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A5BC">
      <w:pPr>
        <w:shd w:val="clea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附件</w:t>
      </w:r>
    </w:p>
    <w:p w14:paraId="6CD10A51">
      <w:pPr>
        <w:shd w:val="clear"/>
        <w:jc w:val="center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bidi="ar"/>
        </w:rPr>
        <w:t>文件获取登记表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896"/>
        <w:gridCol w:w="2433"/>
        <w:gridCol w:w="1499"/>
        <w:gridCol w:w="1646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获取磋商</w:t>
            </w:r>
          </w:p>
          <w:p w14:paraId="5AA73FD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年  月 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登记单位</w:t>
            </w:r>
          </w:p>
          <w:p w14:paraId="32DE3F4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  <w:p w14:paraId="0A7C83D8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0F1A6E6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174D194C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8680">
            <w:pPr>
              <w:shd w:val="clear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C4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205">
            <w:pPr>
              <w:shd w:val="clear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78D">
            <w:pPr>
              <w:shd w:val="clear"/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02794EC0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（接收磋商文件）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42C98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12BBF"/>
    <w:rsid w:val="64B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2025-12-05T03:30:00Z</dcterms:created>
  <dc:creator>℡</dc:creator>
  <cp:lastModifiedBy>℡</cp:lastModifiedBy>
  <dcterms:modified xsi:type="dcterms:W3CDTF">2025-12-05T03:31:12Z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E91ABCB782F14093A6F1DA1C778633E0_11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